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</w:t>
      </w:r>
      <w:r>
        <w:rPr>
          <w:rFonts w:hint="eastAsia"/>
          <w:sz w:val="28"/>
          <w:szCs w:val="28"/>
        </w:rPr>
        <w:t xml:space="preserve">      </w:t>
      </w:r>
      <w:bookmarkStart w:id="0" w:name="_GoBack"/>
      <w:r>
        <w:rPr>
          <w:rFonts w:hint="eastAsia"/>
          <w:sz w:val="28"/>
          <w:szCs w:val="28"/>
        </w:rPr>
        <w:t>国家语委科研项目2023年度选题指南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一、重大项目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1.语言强国的内涵、特征和实现路径研究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2.语言文字服务数字经济发展研究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3.语言文字助力共同富裕的理论建构与实践路径研究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4.教育科技人才协同发展背景下的语言人才培养研究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5.成渝双城经济圈区域语言服务研究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6.大语言模型的评测技术和方法研究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7.中华优秀语言文化多元传播研究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8.中国—东盟命运共同体构建中的语言文化交流互鉴研究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二、重点项目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1.国家通用语言文字教育与“五育”深度融合研究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2.服务文化强国建设的汉语辞书体系构建研究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3.公共语言服务评估体系构建研究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4.统编语文教材语言学知识向语文知识转化策略研究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5.信息技术产品国家通用语言文字规范应用研究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6.汉语自然口语语料库建设及应用研究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7.大语言模型语言行为的安全与伦理研究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8.中国术语标准国际化研究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9.基于大数据的中文国际化发展趋势及推进策略研究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10.国际组织引驻中的语言规划及实践路径研究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11.区域国别学学科建设中的语言教育规划研究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12.中文国际传播服务文化软实力提升的创新路径与机制研究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13.聋人阅读能力的特点及脑机制研究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14.人机共生背景下的国民语言能力研究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15.跨文化多模态抑郁情绪语料库建设研究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16.学校教育情境下阅读障碍的评量与干预研究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三、一般项目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1.《通用规范汉字表》应用研究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2.汉字文化圈国家语言治理的比较研究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3.领域数字化语言服务资源建设与关键技术研究（分领域申报，请在申请书正文提出要研究的领域，项目名称不用修改）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4.本科层次职业院校语言教育规划研究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5.中国语言学本土术语多语种知识库建设研究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6.语言服务人才培养产教融合研究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7.自然灾害易发地区语言状况调查及应急语言服务对策研究（西南地区）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8.领域语言文字规范标准建设新需求研究（分领域申报，请在申请书正文提出要研究的领域，项目名称不用修改）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9.中小学规范汉字书写教育政策研究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10.语言智库参与全球治理的现状与路径研究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11.民航领域语言规划研究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MzhkMzM4Y2MzMGIzZDYzMDNlNmI2NDhkMjhmMWEifQ=="/>
  </w:docVars>
  <w:rsids>
    <w:rsidRoot w:val="03D35491"/>
    <w:rsid w:val="03D3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805</Characters>
  <Lines>0</Lines>
  <Paragraphs>0</Paragraphs>
  <TotalTime>1</TotalTime>
  <ScaleCrop>false</ScaleCrop>
  <LinksUpToDate>false</LinksUpToDate>
  <CharactersWithSpaces>822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2023-06-08T05:49:00Z</dcterms:created>
  <dc:creator>teresa</dc:creator>
  <cp:lastModifiedBy>teresa</cp:lastModifiedBy>
  <dcterms:modified xsi:type="dcterms:W3CDTF">2023-06-08T06:00:05Z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FE45428C5DB446A88A3FBF7405358761_11</vt:lpwstr>
  </property>
</Properties>
</file>